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B4995AB" w14:textId="77777777" w:rsidR="006A2825"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CABINET DIRECTOR GENERAL</w:t>
            </w:r>
          </w:p>
          <w:p w14:paraId="4E28843F" w14:textId="7A511586" w:rsidR="0017794B" w:rsidRPr="00210F09"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COMUNICARE</w:t>
            </w:r>
            <w:r w:rsidR="0017794B"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65E7AE3B"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DC32AB">
        <w:rPr>
          <w:rFonts w:ascii="Trebuchet MS" w:hAnsi="Trebuchet MS"/>
          <w:sz w:val="24"/>
          <w:szCs w:val="24"/>
        </w:rPr>
        <w:t xml:space="preserve"> </w:t>
      </w:r>
      <w:r w:rsidR="006A2825">
        <w:rPr>
          <w:rFonts w:ascii="Trebuchet MS" w:hAnsi="Trebuchet MS"/>
          <w:sz w:val="24"/>
          <w:szCs w:val="24"/>
        </w:rPr>
        <w:t>Expert</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1125220A"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6A2825" w:rsidRPr="006A2825">
        <w:rPr>
          <w:rFonts w:ascii="Trebuchet MS" w:eastAsia="Times New Roman" w:hAnsi="Trebuchet MS" w:cs="Times New Roman"/>
          <w:sz w:val="24"/>
          <w:szCs w:val="24"/>
        </w:rPr>
        <w:t>Contribuie la dezvoltarea și perfecționarea sistemului de comunicare și relaționare dintre instituție și mediul extern,identifică provocările și oportunitățile privind comunicarea în cadrul instituției</w:t>
      </w:r>
      <w:r w:rsidR="001179E2" w:rsidRPr="001179E2">
        <w:rPr>
          <w:rFonts w:ascii="Trebuchet MS" w:hAnsi="Trebuchet MS"/>
          <w:sz w:val="24"/>
          <w:szCs w:val="24"/>
        </w:rPr>
        <w:t xml:space="preserve">. </w:t>
      </w:r>
    </w:p>
    <w:p w14:paraId="14927E13" w14:textId="0C5BBB7F"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3634B2DB" w14:textId="3E886640" w:rsidR="002531E1" w:rsidRPr="002531E1" w:rsidRDefault="002531E1" w:rsidP="008C3830">
      <w:pPr>
        <w:rPr>
          <w:rFonts w:ascii="Trebuchet MS" w:hAnsi="Trebuchet MS"/>
          <w:b/>
          <w:bCs/>
          <w:sz w:val="24"/>
          <w:szCs w:val="24"/>
        </w:rPr>
      </w:pPr>
      <w:r>
        <w:rPr>
          <w:rFonts w:ascii="Trebuchet MS" w:hAnsi="Trebuchet MS"/>
          <w:b/>
          <w:bCs/>
          <w:sz w:val="24"/>
          <w:szCs w:val="24"/>
        </w:rPr>
        <w:t>Cerințe obligatorii:</w:t>
      </w:r>
    </w:p>
    <w:p w14:paraId="1B35A037"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Studii superioare absolvite cu diplomă de licență;</w:t>
      </w:r>
    </w:p>
    <w:p w14:paraId="65B4196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 xml:space="preserve">Candidatul să dețină și să prezinte un portofoliu cu proiectele realizate; </w:t>
      </w:r>
    </w:p>
    <w:p w14:paraId="493F100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Adobe Photoshop, Adobe InDesign, CorelDraw, Fotografie, Videografie</w:t>
      </w:r>
    </w:p>
    <w:p w14:paraId="1356E2AB"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limba română;</w:t>
      </w:r>
    </w:p>
    <w:p w14:paraId="074272D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lucra în echipă;</w:t>
      </w:r>
    </w:p>
    <w:p w14:paraId="1B3C8F3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gestiona un volum variabil de muncă și de a respecta termenele stabilite;</w:t>
      </w:r>
    </w:p>
    <w:p w14:paraId="7D4E8359"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Abilități de analiză, gestionare și prelucrare a informațiilor;</w:t>
      </w:r>
    </w:p>
    <w:p w14:paraId="7A4FC8D4" w14:textId="6D141160" w:rsidR="008C3830" w:rsidRPr="00B75DD8" w:rsidRDefault="002531E1" w:rsidP="002531E1">
      <w:pPr>
        <w:pStyle w:val="ListParagraph"/>
        <w:numPr>
          <w:ilvl w:val="0"/>
          <w:numId w:val="40"/>
        </w:numPr>
        <w:rPr>
          <w:rFonts w:ascii="Trebuchet MS" w:hAnsi="Trebuchet MS"/>
          <w:sz w:val="24"/>
          <w:szCs w:val="24"/>
        </w:rPr>
      </w:pPr>
      <w:r w:rsidRPr="002531E1">
        <w:rPr>
          <w:rFonts w:ascii="Trebuchet MS" w:hAnsi="Trebuchet MS" w:cs="Arial"/>
          <w:bCs/>
          <w:sz w:val="24"/>
          <w:szCs w:val="24"/>
          <w:lang w:eastAsia="ro-RO"/>
        </w:rPr>
        <w:t>Disponibilitate pentru deplasări în regiune și în țară</w:t>
      </w:r>
      <w:r w:rsidR="008C3830">
        <w:rPr>
          <w:rFonts w:ascii="Trebuchet MS" w:hAnsi="Trebuchet MS" w:cs="Arial"/>
          <w:bCs/>
          <w:sz w:val="24"/>
          <w:szCs w:val="24"/>
          <w:lang w:eastAsia="ro-RO"/>
        </w:rPr>
        <w:t>.</w:t>
      </w:r>
    </w:p>
    <w:p w14:paraId="35EB86DD" w14:textId="6B57F1BA" w:rsidR="00B75DD8" w:rsidRDefault="00B75DD8" w:rsidP="00B75DD8">
      <w:pPr>
        <w:rPr>
          <w:rFonts w:ascii="Trebuchet MS" w:hAnsi="Trebuchet MS"/>
          <w:b/>
          <w:bCs/>
          <w:sz w:val="24"/>
          <w:szCs w:val="24"/>
        </w:rPr>
      </w:pPr>
      <w:r>
        <w:rPr>
          <w:rFonts w:ascii="Trebuchet MS" w:hAnsi="Trebuchet MS"/>
          <w:b/>
          <w:bCs/>
          <w:sz w:val="24"/>
          <w:szCs w:val="24"/>
        </w:rPr>
        <w:t>Alte cerințe:</w:t>
      </w:r>
    </w:p>
    <w:p w14:paraId="26E13F17" w14:textId="52CC44F3" w:rsidR="000E73E1" w:rsidRPr="000E73E1" w:rsidRDefault="000E73E1" w:rsidP="000E73E1">
      <w:pPr>
        <w:pStyle w:val="ListParagraph"/>
        <w:numPr>
          <w:ilvl w:val="0"/>
          <w:numId w:val="44"/>
        </w:numPr>
        <w:rPr>
          <w:rFonts w:ascii="Trebuchet MS" w:hAnsi="Trebuchet MS" w:cs="Arial"/>
          <w:bCs/>
          <w:sz w:val="24"/>
          <w:szCs w:val="24"/>
          <w:lang w:eastAsia="ro-RO"/>
        </w:rPr>
      </w:pPr>
      <w:r w:rsidRPr="002531E1">
        <w:rPr>
          <w:rFonts w:ascii="Trebuchet MS" w:hAnsi="Trebuchet MS" w:cs="Arial"/>
          <w:bCs/>
          <w:sz w:val="24"/>
          <w:szCs w:val="24"/>
          <w:lang w:eastAsia="ro-RO"/>
        </w:rPr>
        <w:t>Experienț</w:t>
      </w:r>
      <w:r>
        <w:rPr>
          <w:rFonts w:ascii="Trebuchet MS" w:hAnsi="Trebuchet MS" w:cs="Arial"/>
          <w:bCs/>
          <w:sz w:val="24"/>
          <w:szCs w:val="24"/>
          <w:lang w:eastAsia="ro-RO"/>
        </w:rPr>
        <w:t>a</w:t>
      </w:r>
      <w:r w:rsidRPr="002531E1">
        <w:rPr>
          <w:rFonts w:ascii="Trebuchet MS" w:hAnsi="Trebuchet MS" w:cs="Arial"/>
          <w:bCs/>
          <w:sz w:val="24"/>
          <w:szCs w:val="24"/>
          <w:lang w:eastAsia="ro-RO"/>
        </w:rPr>
        <w:t xml:space="preserve"> profesională în departamente de comunicare și relații publice, departamente IT, agenții de publicitate, tipografii sau prepress;</w:t>
      </w:r>
    </w:p>
    <w:p w14:paraId="08D39BB5" w14:textId="03106437" w:rsidR="00236081" w:rsidRPr="00EE65FD" w:rsidRDefault="00236081" w:rsidP="00236081">
      <w:pPr>
        <w:pStyle w:val="ListParagraph"/>
        <w:numPr>
          <w:ilvl w:val="0"/>
          <w:numId w:val="44"/>
        </w:numPr>
        <w:spacing w:after="0" w:line="240" w:lineRule="auto"/>
        <w:rPr>
          <w:rFonts w:ascii="Trebuchet MS" w:hAnsi="Trebuchet MS"/>
          <w:sz w:val="24"/>
          <w:szCs w:val="24"/>
        </w:rPr>
      </w:pPr>
      <w:r w:rsidRPr="00EE65FD">
        <w:rPr>
          <w:rFonts w:ascii="Trebuchet MS" w:hAnsi="Trebuchet MS"/>
          <w:sz w:val="24"/>
          <w:szCs w:val="24"/>
        </w:rPr>
        <w:t>Cunoștințe foarte bune de limba engleză( scris, vorbit, citit);</w:t>
      </w:r>
    </w:p>
    <w:p w14:paraId="390922C1" w14:textId="3AA07425" w:rsidR="00236081" w:rsidRDefault="00236081" w:rsidP="00236081">
      <w:pPr>
        <w:pStyle w:val="ListParagraph"/>
        <w:numPr>
          <w:ilvl w:val="0"/>
          <w:numId w:val="44"/>
        </w:numPr>
        <w:spacing w:after="0" w:line="240" w:lineRule="auto"/>
        <w:rPr>
          <w:rFonts w:ascii="Trebuchet MS" w:hAnsi="Trebuchet MS"/>
          <w:sz w:val="24"/>
          <w:szCs w:val="24"/>
        </w:rPr>
      </w:pPr>
      <w:r>
        <w:rPr>
          <w:rFonts w:ascii="Trebuchet MS" w:hAnsi="Trebuchet MS"/>
          <w:sz w:val="24"/>
          <w:szCs w:val="24"/>
        </w:rPr>
        <w:t>Posesie p</w:t>
      </w:r>
      <w:r w:rsidRPr="00EE65FD">
        <w:rPr>
          <w:rFonts w:ascii="Trebuchet MS" w:hAnsi="Trebuchet MS"/>
          <w:sz w:val="24"/>
          <w:szCs w:val="24"/>
        </w:rPr>
        <w:t xml:space="preserve">ermis </w:t>
      </w:r>
      <w:r>
        <w:rPr>
          <w:rFonts w:ascii="Trebuchet MS" w:hAnsi="Trebuchet MS"/>
          <w:sz w:val="24"/>
          <w:szCs w:val="24"/>
        </w:rPr>
        <w:t>de conducere</w:t>
      </w:r>
      <w:r w:rsidRPr="00EE65FD">
        <w:rPr>
          <w:rFonts w:ascii="Trebuchet MS" w:hAnsi="Trebuchet MS"/>
          <w:sz w:val="24"/>
          <w:szCs w:val="24"/>
        </w:rPr>
        <w:t xml:space="preserve"> ca</w:t>
      </w:r>
      <w:r>
        <w:rPr>
          <w:rFonts w:ascii="Trebuchet MS" w:hAnsi="Trebuchet MS"/>
          <w:sz w:val="24"/>
          <w:szCs w:val="24"/>
        </w:rPr>
        <w:t>tegoria</w:t>
      </w:r>
      <w:r w:rsidRPr="00EE65FD">
        <w:rPr>
          <w:rFonts w:ascii="Trebuchet MS" w:hAnsi="Trebuchet MS"/>
          <w:sz w:val="24"/>
          <w:szCs w:val="24"/>
        </w:rPr>
        <w:t xml:space="preserve"> B</w:t>
      </w:r>
      <w:r w:rsidR="007877DD">
        <w:rPr>
          <w:rFonts w:ascii="Trebuchet MS" w:hAnsi="Trebuchet MS"/>
          <w:sz w:val="24"/>
          <w:szCs w:val="24"/>
        </w:rPr>
        <w:t>;</w:t>
      </w:r>
    </w:p>
    <w:p w14:paraId="27E14C2E" w14:textId="2E872234" w:rsidR="00B75DD8" w:rsidRPr="00236081" w:rsidRDefault="00236081" w:rsidP="00236081">
      <w:pPr>
        <w:pStyle w:val="ListParagraph"/>
        <w:numPr>
          <w:ilvl w:val="0"/>
          <w:numId w:val="44"/>
        </w:numPr>
        <w:spacing w:after="0" w:line="240" w:lineRule="auto"/>
        <w:rPr>
          <w:rFonts w:ascii="Trebuchet MS" w:hAnsi="Trebuchet MS"/>
          <w:sz w:val="24"/>
          <w:szCs w:val="24"/>
        </w:rPr>
      </w:pPr>
      <w:r w:rsidRPr="00236081">
        <w:rPr>
          <w:rFonts w:ascii="Trebuchet MS" w:hAnsi="Trebuchet MS"/>
          <w:sz w:val="24"/>
          <w:szCs w:val="24"/>
        </w:rPr>
        <w:t>Cunoștințele de Adobe AfterEffects, Adobe Illustrator, Baze de date, HTML, CSS</w:t>
      </w:r>
    </w:p>
    <w:p w14:paraId="5E7E1D3A" w14:textId="7CB699CA" w:rsidR="001F1D3C" w:rsidRPr="0014010C" w:rsidRDefault="0017794B" w:rsidP="0087679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453C01A0"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Contribuie la r</w:t>
      </w:r>
      <w:r w:rsidRPr="00F7422D">
        <w:rPr>
          <w:rFonts w:ascii="Trebuchet MS" w:eastAsia="Times New Roman" w:hAnsi="Trebuchet MS" w:cs="Arial"/>
          <w:iCs/>
          <w:noProof/>
          <w:sz w:val="24"/>
          <w:szCs w:val="24"/>
        </w:rPr>
        <w:t>eglement</w:t>
      </w:r>
      <w:r>
        <w:rPr>
          <w:rFonts w:ascii="Trebuchet MS" w:eastAsia="Times New Roman" w:hAnsi="Trebuchet MS" w:cs="Arial"/>
          <w:iCs/>
          <w:noProof/>
          <w:sz w:val="24"/>
          <w:szCs w:val="24"/>
        </w:rPr>
        <w:t>area</w:t>
      </w:r>
      <w:r w:rsidRPr="00F7422D">
        <w:rPr>
          <w:rFonts w:ascii="Trebuchet MS" w:eastAsia="Times New Roman" w:hAnsi="Trebuchet MS" w:cs="Arial"/>
          <w:iCs/>
          <w:noProof/>
          <w:sz w:val="24"/>
          <w:szCs w:val="24"/>
        </w:rPr>
        <w:t xml:space="preserve"> fluxuril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și canalel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de comunicare internă și externă, cu respectarea limitelor de responsabilitate stabilite de către </w:t>
      </w:r>
      <w:r>
        <w:rPr>
          <w:rFonts w:ascii="Trebuchet MS" w:eastAsia="Times New Roman" w:hAnsi="Trebuchet MS" w:cs="Arial"/>
          <w:iCs/>
          <w:noProof/>
          <w:sz w:val="24"/>
          <w:szCs w:val="24"/>
        </w:rPr>
        <w:t>conducerea instituției</w:t>
      </w:r>
      <w:r w:rsidRPr="00F7422D">
        <w:rPr>
          <w:rFonts w:ascii="Trebuchet MS" w:eastAsia="Times New Roman" w:hAnsi="Trebuchet MS" w:cs="Arial"/>
          <w:iCs/>
          <w:noProof/>
          <w:sz w:val="24"/>
          <w:szCs w:val="24"/>
        </w:rPr>
        <w:t>;</w:t>
      </w:r>
    </w:p>
    <w:p w14:paraId="2A1732E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lastRenderedPageBreak/>
        <w:t>C</w:t>
      </w:r>
      <w:r w:rsidRPr="00F7422D">
        <w:rPr>
          <w:rFonts w:ascii="Trebuchet MS" w:eastAsia="Times New Roman" w:hAnsi="Trebuchet MS" w:cs="Arial"/>
          <w:iCs/>
          <w:noProof/>
          <w:sz w:val="24"/>
          <w:szCs w:val="24"/>
        </w:rPr>
        <w:t>ontribuie la dezvoltarea și perfecționarea sistemului de comunicare și relaționare dintre instituție și mediul extern;</w:t>
      </w:r>
    </w:p>
    <w:p w14:paraId="5709020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I</w:t>
      </w:r>
      <w:r w:rsidRPr="00F7422D">
        <w:rPr>
          <w:rFonts w:ascii="Trebuchet MS" w:eastAsia="Times New Roman" w:hAnsi="Trebuchet MS" w:cs="Arial"/>
          <w:iCs/>
          <w:noProof/>
          <w:sz w:val="24"/>
          <w:szCs w:val="24"/>
        </w:rPr>
        <w:t xml:space="preserve">dentifică provocările și oportunitățile privind comunicarea în cadrul instituției și </w:t>
      </w:r>
      <w:r w:rsidRPr="00236081">
        <w:rPr>
          <w:rFonts w:ascii="Trebuchet MS" w:eastAsia="Times New Roman" w:hAnsi="Trebuchet MS" w:cs="Arial"/>
          <w:iCs/>
          <w:noProof/>
          <w:sz w:val="24"/>
          <w:szCs w:val="24"/>
        </w:rPr>
        <w:t>înaintează propuneri privind comunicarea externă pentru a consolida imaginea</w:t>
      </w:r>
      <w:r w:rsidRPr="00F7422D">
        <w:rPr>
          <w:rFonts w:ascii="Trebuchet MS" w:eastAsia="Times New Roman" w:hAnsi="Trebuchet MS" w:cs="Arial"/>
          <w:iCs/>
          <w:noProof/>
          <w:sz w:val="24"/>
          <w:szCs w:val="24"/>
        </w:rPr>
        <w:t xml:space="preserve"> publică a instituției și obiectivele pe termen lung ale acesteia;</w:t>
      </w:r>
    </w:p>
    <w:p w14:paraId="0FA01AF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cţionează pentru stabilirea unor relaţii cu  alte organizaţii din ţară şi străinătate în vederea atingerii obiectivelor dezvoltării regionale;</w:t>
      </w:r>
    </w:p>
    <w:p w14:paraId="0C374DB3"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P</w:t>
      </w:r>
      <w:r w:rsidRPr="00F7422D">
        <w:rPr>
          <w:rFonts w:ascii="Trebuchet MS" w:eastAsia="Times New Roman" w:hAnsi="Trebuchet MS" w:cs="Arial"/>
          <w:noProof/>
          <w:sz w:val="24"/>
          <w:szCs w:val="24"/>
        </w:rPr>
        <w:t>romovează imaginea ADRSM;</w:t>
      </w:r>
    </w:p>
    <w:p w14:paraId="40AC88F2"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sigură informarea autorităţilor despre activitatea instituției;</w:t>
      </w:r>
    </w:p>
    <w:p w14:paraId="360E793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S</w:t>
      </w:r>
      <w:r w:rsidRPr="00F7422D">
        <w:rPr>
          <w:rFonts w:ascii="Trebuchet MS" w:eastAsia="Times New Roman" w:hAnsi="Trebuchet MS" w:cs="Arial"/>
          <w:noProof/>
          <w:sz w:val="24"/>
          <w:szCs w:val="24"/>
        </w:rPr>
        <w:t>tabileşte legături cu mass-media și elaborează materiale destinate mass-mediei (comunicate de presă, interviuri, prezentări);</w:t>
      </w:r>
    </w:p>
    <w:p w14:paraId="644E0461"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laborează strategia de comunicare, manualul de identitate vizuală şi orice alte documente specifice activităţii de comunicare şi implementează, împreună cu celelalte structuri din cadrul agenţiei,  strategia de comunicare;</w:t>
      </w:r>
    </w:p>
    <w:p w14:paraId="200AFAAC"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 xml:space="preserve">laborează cadrul procedural pentru comunicarea internă și externă și coordonează, împreună cu directorul de Cabinet și directorul general al ADR SM, implementarea acestuia; </w:t>
      </w:r>
    </w:p>
    <w:p w14:paraId="603F4E82"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256360">
        <w:rPr>
          <w:rFonts w:ascii="Trebuchet MS" w:eastAsia="Times New Roman" w:hAnsi="Trebuchet MS" w:cs="Arial"/>
          <w:noProof/>
          <w:sz w:val="24"/>
          <w:szCs w:val="24"/>
        </w:rPr>
        <w:t>ntreţine website-ul ADRSM și publică pe acesta documentele stabilite de către directorul general, precum și documentele pe care instituția este obligată să le publice în baza legislației;</w:t>
      </w:r>
    </w:p>
    <w:p w14:paraId="77B3A9A4"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noProof/>
          <w:sz w:val="24"/>
          <w:szCs w:val="24"/>
        </w:rPr>
      </w:pPr>
      <w:r>
        <w:rPr>
          <w:rFonts w:ascii="Trebuchet MS" w:eastAsia="Times New Roman" w:hAnsi="Trebuchet MS" w:cs="Arial"/>
          <w:noProof/>
          <w:sz w:val="24"/>
          <w:szCs w:val="24"/>
        </w:rPr>
        <w:t>G</w:t>
      </w:r>
      <w:r w:rsidRPr="00256360">
        <w:rPr>
          <w:rFonts w:ascii="Trebuchet MS" w:eastAsia="Times New Roman" w:hAnsi="Trebuchet MS" w:cs="Arial"/>
          <w:noProof/>
          <w:sz w:val="24"/>
          <w:szCs w:val="24"/>
        </w:rPr>
        <w:t>estionează paginile/profilurile ADRSM de pe rețelele de socializare și monitorizează conținutul acestora, cu respectarea regulamentelor/ procedurilor interne și a dispozițiilor directorului general al ADRSM</w:t>
      </w:r>
      <w:r w:rsidRPr="00F7422D">
        <w:rPr>
          <w:rFonts w:ascii="Trebuchet MS" w:eastAsia="Times New Roman" w:hAnsi="Trebuchet MS" w:cs="Arial"/>
          <w:noProof/>
          <w:color w:val="FF0000"/>
          <w:sz w:val="24"/>
          <w:szCs w:val="24"/>
        </w:rPr>
        <w:t>;</w:t>
      </w:r>
      <w:r w:rsidRPr="00F7422D">
        <w:rPr>
          <w:rFonts w:ascii="Trebuchet MS" w:eastAsia="Times New Roman" w:hAnsi="Trebuchet MS" w:cs="Arial"/>
          <w:noProof/>
          <w:sz w:val="24"/>
          <w:szCs w:val="24"/>
        </w:rPr>
        <w:t xml:space="preserve">  </w:t>
      </w:r>
    </w:p>
    <w:p w14:paraId="427FDF4E"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publicaţii (pliante, newsletter, broşuri, rapoarte, etc.);</w:t>
      </w:r>
    </w:p>
    <w:p w14:paraId="3EA68E60"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Asigură relaţiile contractuale cu furnizorii de servicii de publicitate şi supraveghează realizarea contractelor;</w:t>
      </w:r>
    </w:p>
    <w:p w14:paraId="16B0C6F4"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Îndrumă şi oferă consiliere personalului agenţiei  în probleme de comunicare şi relaţii publice ;</w:t>
      </w:r>
    </w:p>
    <w:p w14:paraId="16CD3C76"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Dezvoltă activităţi de cercetare statistică şi profesională de suport pentru misiunea şi obiectivele ADRSM, elaborând fondul de resurse şi documentare în domeniul de referinţă pentru instituție: baze de date, contacte şi informaţii profesionale referitoare la organizaţiile de interes din ţară şi străinătate;</w:t>
      </w:r>
    </w:p>
    <w:p w14:paraId="5A9528B9"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organizarea evenimentelor în care ADRSM este iniţiator sau invitat;</w:t>
      </w:r>
    </w:p>
    <w:p w14:paraId="2748215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studii</w:t>
      </w:r>
      <w:r w:rsidRPr="00F7422D">
        <w:rPr>
          <w:rFonts w:ascii="Trebuchet MS" w:eastAsia="Times New Roman" w:hAnsi="Trebuchet MS" w:cs="Arial"/>
          <w:noProof/>
          <w:sz w:val="24"/>
          <w:szCs w:val="24"/>
        </w:rPr>
        <w:t xml:space="preserve"> (sondaje) destinate identificării publicului-ţintă şi urmăreşte  periodic modul în care evoluează publicul intern şi extern;</w:t>
      </w:r>
    </w:p>
    <w:p w14:paraId="1533E22C"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D</w:t>
      </w:r>
      <w:r w:rsidRPr="00F7422D">
        <w:rPr>
          <w:rFonts w:ascii="Trebuchet MS" w:eastAsia="Times New Roman" w:hAnsi="Trebuchet MS" w:cs="Arial"/>
          <w:noProof/>
          <w:sz w:val="24"/>
          <w:szCs w:val="24"/>
        </w:rPr>
        <w:t>iseminează informaţiile către angajaţi, CpDR,  jurnalişti,  instituţii guvernamentale şi toate publicurile ce fac parte din sfera de  interes a organizaţiei;</w:t>
      </w:r>
    </w:p>
    <w:p w14:paraId="0278641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POR 2014-2020 la nivelul regiunii:</w:t>
      </w:r>
    </w:p>
    <w:p w14:paraId="5FA573D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în conformitate cu Planul de Comunicare al POR pregătit şi comunicat de către AM POR, Planul Regional de Comunicare şi îl transmite AM POR în vederea avizării, după avizarea acestuia de către directorul direcției organism intermediar POR şi aprobarea de către directorul general al ADRSM;</w:t>
      </w:r>
    </w:p>
    <w:p w14:paraId="695AE27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implementează la nivel regional şi local Planul Regional de Comunicare avizat de AM POR;</w:t>
      </w:r>
    </w:p>
    <w:p w14:paraId="5EAFDA42"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rapoarte periodice pe care le supune avizării directorului direcției organism intermediar POR şi aprobării directorului general al ADRSM şi le transmite AM POR;</w:t>
      </w:r>
    </w:p>
    <w:p w14:paraId="1B54F1B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sprijină serviciul achiziții publice și asistență tehnică în elaborarea specificaţiilor tehnice necesare achiziţionării tuturor produselor, serviciilor sau instrumentelor de comunicare, necesare aducerii la îndeplinire a obiectivelor propuse în Planul Regional de Comunicare al POR;</w:t>
      </w:r>
    </w:p>
    <w:p w14:paraId="24C8D35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POR la nivel regional (spoturi TV, apariţii editoriale în presa scrisă, audio sau TV), sub coordonarea directorului organism intermediar POR;</w:t>
      </w:r>
    </w:p>
    <w:p w14:paraId="47617C3D"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gestionarea relaţiei cu mass-media în vederea promovării POR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POR prin intermediul mass-media, sub coordonarea directorului organism intermediar POR;</w:t>
      </w:r>
    </w:p>
    <w:p w14:paraId="01E807C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direcției organism intermediar POR şi aprobării directorului general al ADRSM  înaintea producerii şi difuzării acestora.</w:t>
      </w:r>
    </w:p>
    <w:p w14:paraId="3D7E378D" w14:textId="77777777" w:rsidR="00236081" w:rsidRPr="00F7422D" w:rsidRDefault="00236081" w:rsidP="00236081">
      <w:pPr>
        <w:numPr>
          <w:ilvl w:val="0"/>
          <w:numId w:val="48"/>
        </w:numPr>
        <w:spacing w:after="0" w:line="240" w:lineRule="auto"/>
        <w:contextualSpacing/>
        <w:rPr>
          <w:rFonts w:ascii="Trebuchet MS" w:eastAsia="Times New Roman" w:hAnsi="Trebuchet MS" w:cs="Arial"/>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w:t>
      </w:r>
      <w:r>
        <w:rPr>
          <w:rFonts w:ascii="Trebuchet MS" w:eastAsia="Times New Roman" w:hAnsi="Trebuchet MS" w:cs="Arial"/>
          <w:noProof/>
          <w:sz w:val="24"/>
          <w:szCs w:val="24"/>
        </w:rPr>
        <w:t xml:space="preserve">rogramului </w:t>
      </w:r>
      <w:r w:rsidRPr="00F7422D">
        <w:rPr>
          <w:rFonts w:ascii="Trebuchet MS" w:eastAsia="Times New Roman" w:hAnsi="Trebuchet MS" w:cs="Arial"/>
          <w:noProof/>
          <w:sz w:val="24"/>
          <w:szCs w:val="24"/>
        </w:rPr>
        <w:t>R</w:t>
      </w:r>
      <w:r>
        <w:rPr>
          <w:rFonts w:ascii="Trebuchet MS" w:eastAsia="Times New Roman" w:hAnsi="Trebuchet MS" w:cs="Arial"/>
          <w:noProof/>
          <w:sz w:val="24"/>
          <w:szCs w:val="24"/>
        </w:rPr>
        <w:t>egional Sud-Muntenia</w:t>
      </w:r>
      <w:r w:rsidRPr="00F7422D">
        <w:rPr>
          <w:rFonts w:ascii="Trebuchet MS" w:eastAsia="Times New Roman" w:hAnsi="Trebuchet MS" w:cs="Arial"/>
          <w:noProof/>
          <w:sz w:val="24"/>
          <w:szCs w:val="24"/>
        </w:rPr>
        <w:t xml:space="preserve"> 2021-2027 la nivelul regiunii Sud Muntenia :</w:t>
      </w:r>
    </w:p>
    <w:p w14:paraId="2E25FE28"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 xml:space="preserve">în coordonare cu direcția AM PR </w:t>
      </w:r>
      <w:r w:rsidRPr="00256360">
        <w:rPr>
          <w:rFonts w:ascii="Trebuchet MS" w:eastAsia="Times New Roman" w:hAnsi="Trebuchet MS" w:cs="Arial"/>
          <w:noProof/>
          <w:sz w:val="24"/>
          <w:szCs w:val="24"/>
        </w:rPr>
        <w:t>SM și în colaborare cu serviciul helpdesk, elaborează strategia regională de comunicare pentru PR 2021-2027, pe care o supune aprobării directorului general al ADRSM și informează comitetul de monitorizare cu privire la implementarea strategiei de comunicare;</w:t>
      </w:r>
    </w:p>
    <w:p w14:paraId="02941E86"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și implementează la nivel regional, în colaborare cu serviciul helpdesk, planul anual de acțiune privind comunicarea PR SM 2021-2027, avizat de direcția AM PR SM;</w:t>
      </w:r>
    </w:p>
    <w:p w14:paraId="0763B3EE"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în coordonare cu direcția AM PR SM și în colaborare cu serviciul helpdesk, elaborează și inițiază modificări ale Manualului  de Identitate Vizuală pentru PR 2021-2027;</w:t>
      </w:r>
    </w:p>
    <w:p w14:paraId="16FA5C40"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contribuie la crearea și actualizarea paginii de internet a PR Sud Muntenia și asigură publicarea pe aceasta a tututor informațiilor/documentelor care decurg din obligațiile legale ale ADRSM în calitate de AM pentru PR SM, precum și a oricăror alte informații necesare pentru implementarea PR;</w:t>
      </w:r>
    </w:p>
    <w:p w14:paraId="1DB1C2DB"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anual, rapoartele privind implementarea planului anual de acțiuni aferent strategiei de comunicare, pe care le supune avizării directorului direcției AM PR SM şi aprobării directorului general al ADRSM conform procedurilor de implementare;</w:t>
      </w:r>
    </w:p>
    <w:p w14:paraId="478D1E5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 xml:space="preserve">sprijină serviciul achiziții publice și asistență tehnică în elaborarea specificaţiilor tehnice necesare achiziţionării tuturor produselor, serviciilor </w:t>
      </w:r>
      <w:r w:rsidRPr="00F7422D">
        <w:rPr>
          <w:rFonts w:ascii="Trebuchet MS" w:eastAsia="Times New Roman" w:hAnsi="Trebuchet MS" w:cs="Arial"/>
          <w:noProof/>
          <w:sz w:val="24"/>
          <w:szCs w:val="24"/>
        </w:rPr>
        <w:t>sau instrumentelor de comunicare, necesare aducerii la îndeplinire a obiectivelor propuse în planul regional de comunicare al PR SM 2021-2027;</w:t>
      </w:r>
    </w:p>
    <w:p w14:paraId="0BD0E7F4"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PR la nivel regional (spoturi TV, apariţii editoriale în presa scrisă, audio sau TV), sub coordonarea directorului AM PR SM;</w:t>
      </w:r>
    </w:p>
    <w:p w14:paraId="685F214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gestionarea relaţiei cu mass-media în vederea promovării PR SM 2021-2027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PR SM 2021-2027 prin intermediul mass-media, în colaborare cu direcția AM PR SM;</w:t>
      </w:r>
    </w:p>
    <w:p w14:paraId="248B9B7F"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AM PR SM şi aprobării directorului general al ADRSM  înaintea producerii şi difuzării acestora;</w:t>
      </w:r>
    </w:p>
    <w:p w14:paraId="1AD92BA9"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îndeplinirea obligațiilor legate de informare și publicitate derivate din Regulamentele europene;</w:t>
      </w:r>
    </w:p>
    <w:p w14:paraId="186CA1AD"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contribuie la elaborarea descrierii de sistem și a pachetului de proceduri operaționale de la nivelul ADRSM,  în calitate de AM pentru PR 2021-2027 și desfășoară și alte activități specifice de suport pentru Direcția AM PR SM, conform legislației în vigoare;</w:t>
      </w:r>
    </w:p>
    <w:p w14:paraId="1A8334EE"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și aplică procedurile și instrucțiunile specifice atribuțiilor ce îi revin;</w:t>
      </w:r>
    </w:p>
    <w:p w14:paraId="36924216"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256360">
        <w:rPr>
          <w:rFonts w:ascii="Trebuchet MS" w:eastAsia="Times New Roman" w:hAnsi="Trebuchet MS" w:cs="Arial"/>
          <w:iCs/>
          <w:noProof/>
          <w:sz w:val="24"/>
          <w:szCs w:val="24"/>
        </w:rPr>
        <w:t>Colaborează cu toate structurile din cadrul instituției în vederea îndeplinirii obiectivelor specifice și activităților</w:t>
      </w:r>
      <w:r>
        <w:rPr>
          <w:rFonts w:ascii="Trebuchet MS" w:eastAsia="Times New Roman" w:hAnsi="Trebuchet MS" w:cs="Arial"/>
          <w:iCs/>
          <w:noProof/>
          <w:sz w:val="24"/>
          <w:szCs w:val="24"/>
        </w:rPr>
        <w:t>;</w:t>
      </w:r>
    </w:p>
    <w:p w14:paraId="23FE259A"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626F10">
        <w:rPr>
          <w:rFonts w:ascii="Trebuchet MS" w:eastAsia="Times New Roman" w:hAnsi="Trebuchet MS" w:cs="Arial"/>
          <w:noProof/>
          <w:sz w:val="24"/>
          <w:szCs w:val="24"/>
        </w:rPr>
        <w:t>R</w:t>
      </w:r>
      <w:r w:rsidRPr="00626F10">
        <w:rPr>
          <w:rFonts w:ascii="Trebuchet MS" w:hAnsi="Trebuchet MS"/>
          <w:sz w:val="24"/>
          <w:szCs w:val="24"/>
        </w:rPr>
        <w:t>ăspunde și raportează în fața superiorului pentru îndeplinirea la termen a obiectivelor stabilite în urma evaluării performanțelor și a atribuțiilor specifice postului pe care îl ocupă;</w:t>
      </w:r>
    </w:p>
    <w:p w14:paraId="67F55617" w14:textId="77777777" w:rsidR="00236081" w:rsidRPr="00632167" w:rsidRDefault="00236081" w:rsidP="00236081">
      <w:pPr>
        <w:numPr>
          <w:ilvl w:val="0"/>
          <w:numId w:val="45"/>
        </w:numPr>
        <w:suppressAutoHyphens/>
        <w:spacing w:after="0" w:line="240" w:lineRule="auto"/>
        <w:ind w:left="425"/>
        <w:rPr>
          <w:rFonts w:ascii="Trebuchet MS" w:eastAsia="Times New Roman" w:hAnsi="Trebuchet MS" w:cs="Arial"/>
          <w:noProof/>
          <w:sz w:val="24"/>
          <w:szCs w:val="24"/>
        </w:rPr>
      </w:pPr>
      <w:r>
        <w:rPr>
          <w:rFonts w:ascii="Trebuchet MS" w:hAnsi="Trebuchet MS"/>
          <w:sz w:val="24"/>
          <w:szCs w:val="24"/>
        </w:rPr>
        <w:t>P</w:t>
      </w:r>
      <w:r w:rsidRPr="00632167">
        <w:rPr>
          <w:rFonts w:ascii="Trebuchet MS" w:hAnsi="Trebuchet MS"/>
          <w:sz w:val="24"/>
          <w:szCs w:val="24"/>
        </w:rPr>
        <w:t>articipă la cursuri de instruire în domenii specifice activității pe care o desfășoară în cadrul instituției, în vederea îmbunătățirii abilităților profesionale;</w:t>
      </w:r>
    </w:p>
    <w:p w14:paraId="49F4A5B1" w14:textId="77777777" w:rsidR="00236081" w:rsidRPr="007A411F"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w:t>
      </w:r>
      <w:r w:rsidRPr="00632167">
        <w:rPr>
          <w:rFonts w:ascii="Trebuchet MS" w:hAnsi="Trebuchet MS"/>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49856260" w14:textId="0908E1F6" w:rsidR="00236081" w:rsidRPr="00A21DDE"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Arhivează documentele aferente activității în conformitate cu prervederile legislației europene și naționale;</w:t>
      </w:r>
    </w:p>
    <w:p w14:paraId="284D0DD6" w14:textId="1D1BC602" w:rsidR="00010AF6" w:rsidRPr="00A21DDE" w:rsidRDefault="00236081" w:rsidP="00A21DDE">
      <w:pPr>
        <w:numPr>
          <w:ilvl w:val="0"/>
          <w:numId w:val="45"/>
        </w:numPr>
        <w:suppressAutoHyphens/>
        <w:spacing w:after="0" w:line="240" w:lineRule="auto"/>
        <w:ind w:left="426"/>
        <w:rPr>
          <w:rFonts w:ascii="Trebuchet MS" w:eastAsia="Times New Roman" w:hAnsi="Trebuchet MS" w:cs="Arial"/>
          <w:noProof/>
          <w:sz w:val="24"/>
          <w:szCs w:val="24"/>
        </w:rPr>
      </w:pPr>
      <w:r w:rsidRPr="00A21DDE">
        <w:rPr>
          <w:rFonts w:ascii="Trebuchet MS" w:eastAsia="Times New Roman" w:hAnsi="Trebuchet MS" w:cs="Arial"/>
          <w:noProof/>
          <w:sz w:val="24"/>
          <w:szCs w:val="24"/>
        </w:rPr>
        <w:t>R</w:t>
      </w:r>
      <w:r w:rsidRPr="00A21DDE">
        <w:rPr>
          <w:rFonts w:ascii="Trebuchet MS" w:hAnsi="Trebuchet MS"/>
          <w:sz w:val="24"/>
          <w:szCs w:val="24"/>
        </w:rPr>
        <w:t>espectă măsurile de sănătate și securitate a muncii în instituție</w:t>
      </w:r>
      <w:r w:rsidR="008477F9" w:rsidRPr="00A21DDE">
        <w:rPr>
          <w:rFonts w:ascii="Trebuchet MS" w:eastAsia="Times New Roman" w:hAnsi="Trebuchet MS" w:cs="Times New Roman"/>
          <w:sz w:val="24"/>
          <w:szCs w:val="24"/>
        </w:rPr>
        <w:t>.</w:t>
      </w: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F71C171"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E77305" w:rsidRPr="00627A7B">
        <w:rPr>
          <w:rFonts w:ascii="Trebuchet MS" w:hAnsi="Trebuchet MS"/>
          <w:sz w:val="24"/>
          <w:szCs w:val="24"/>
        </w:rPr>
        <w:t>Semnează documentele elaborate</w:t>
      </w:r>
      <w:r w:rsidR="00E77305">
        <w:rPr>
          <w:rFonts w:ascii="Trebuchet MS" w:hAnsi="Trebuchet MS"/>
          <w:sz w:val="24"/>
          <w:szCs w:val="24"/>
        </w:rPr>
        <w:t xml:space="preserve"> și le supune aprobării/avizării superiorului</w:t>
      </w:r>
      <w:r w:rsidR="00E77305" w:rsidRPr="00627A7B">
        <w:rPr>
          <w:rFonts w:ascii="Trebuchet MS" w:hAnsi="Trebuchet MS"/>
          <w:sz w:val="24"/>
          <w:szCs w:val="24"/>
        </w:rPr>
        <w:t>, cu respectarea prevederilor procedurilor interne de lucru și a celorlalte documente care reglementează activitatea ADR SM</w:t>
      </w:r>
      <w:r w:rsidR="00E77305">
        <w:rPr>
          <w:rFonts w:ascii="Trebuchet MS" w:hAnsi="Trebuchet MS"/>
          <w:sz w:val="24"/>
          <w:szCs w:val="24"/>
        </w:rPr>
        <w:t xml:space="preserve"> și care sunt aplicabile structurii din care face parte</w:t>
      </w:r>
      <w:r w:rsidR="008C3830" w:rsidRPr="008C3830">
        <w:rPr>
          <w:rFonts w:ascii="Trebuchet MS" w:hAnsi="Trebuchet MS"/>
          <w:sz w:val="24"/>
          <w:szCs w:val="24"/>
        </w:rPr>
        <w:t>.</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53F056D0"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w:t>
      </w:r>
      <w:r w:rsidR="00E77305">
        <w:rPr>
          <w:rFonts w:ascii="Trebuchet MS" w:hAnsi="Trebuchet MS"/>
          <w:sz w:val="24"/>
          <w:szCs w:val="24"/>
        </w:rPr>
        <w:t>directorului Cabinetului directorului general</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0FAA6436" w14:textId="058DA6A2" w:rsidR="00715451" w:rsidRPr="001A7B6A" w:rsidRDefault="001179E2" w:rsidP="001A7B6A">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w:t>
      </w:r>
      <w:r w:rsidR="00DC32AB">
        <w:rPr>
          <w:rFonts w:ascii="Trebuchet MS" w:hAnsi="Trebuchet MS"/>
          <w:sz w:val="24"/>
          <w:szCs w:val="24"/>
        </w:rPr>
        <w:t>birou</w:t>
      </w:r>
      <w:r w:rsidR="008C3830" w:rsidRPr="008C3830">
        <w:rPr>
          <w:rFonts w:ascii="Trebuchet MS" w:hAnsi="Trebuchet MS"/>
          <w:sz w:val="24"/>
          <w:szCs w:val="24"/>
        </w:rPr>
        <w:t xml:space="preserve">l din care face parte – la acţiunile desfăşurate în domeniul său de activitate – pe baza împuternicirii/nominalizării de către </w:t>
      </w:r>
      <w:r w:rsidR="001A7B6A">
        <w:rPr>
          <w:rFonts w:ascii="Trebuchet MS" w:hAnsi="Trebuchet MS"/>
          <w:sz w:val="24"/>
          <w:szCs w:val="24"/>
        </w:rPr>
        <w:t>directorul general</w:t>
      </w:r>
      <w:r w:rsidR="00E77305">
        <w:rPr>
          <w:rFonts w:ascii="Trebuchet MS" w:hAnsi="Trebuchet MS"/>
          <w:sz w:val="24"/>
          <w:szCs w:val="24"/>
        </w:rPr>
        <w:t>.</w:t>
      </w:r>
      <w:r w:rsidR="008C3830" w:rsidRPr="008C3830">
        <w:rPr>
          <w:rFonts w:ascii="Trebuchet MS" w:hAnsi="Trebuchet MS"/>
          <w:sz w:val="24"/>
          <w:szCs w:val="24"/>
        </w:rPr>
        <w:t xml:space="preserve"> </w:t>
      </w: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1FA3" w14:textId="77777777" w:rsidR="002E7AC1" w:rsidRDefault="002E7AC1" w:rsidP="00270CF9">
      <w:pPr>
        <w:spacing w:after="0" w:line="240" w:lineRule="auto"/>
      </w:pPr>
      <w:r>
        <w:separator/>
      </w:r>
    </w:p>
  </w:endnote>
  <w:endnote w:type="continuationSeparator" w:id="0">
    <w:p w14:paraId="286B26A0" w14:textId="77777777" w:rsidR="002E7AC1" w:rsidRDefault="002E7AC1"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5510" w14:textId="77777777" w:rsidR="002E7AC1" w:rsidRDefault="002E7AC1" w:rsidP="00270CF9">
      <w:pPr>
        <w:spacing w:after="0" w:line="240" w:lineRule="auto"/>
      </w:pPr>
      <w:r>
        <w:separator/>
      </w:r>
    </w:p>
  </w:footnote>
  <w:footnote w:type="continuationSeparator" w:id="0">
    <w:p w14:paraId="34CD4462" w14:textId="77777777" w:rsidR="002E7AC1" w:rsidRDefault="002E7AC1"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BA0159"/>
    <w:multiLevelType w:val="hybridMultilevel"/>
    <w:tmpl w:val="CCC078DE"/>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8FD3BB4"/>
    <w:multiLevelType w:val="hybridMultilevel"/>
    <w:tmpl w:val="CA04B1A0"/>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Times New Roman"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4"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0DE5664"/>
    <w:multiLevelType w:val="hybridMultilevel"/>
    <w:tmpl w:val="56DCA846"/>
    <w:lvl w:ilvl="0" w:tplc="04180005">
      <w:start w:val="1"/>
      <w:numFmt w:val="bullet"/>
      <w:lvlText w:val=""/>
      <w:lvlJc w:val="left"/>
      <w:pPr>
        <w:tabs>
          <w:tab w:val="num" w:pos="360"/>
        </w:tabs>
        <w:ind w:left="36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020707"/>
    <w:multiLevelType w:val="hybridMultilevel"/>
    <w:tmpl w:val="6DE6AF70"/>
    <w:lvl w:ilvl="0" w:tplc="04180005">
      <w:start w:val="1"/>
      <w:numFmt w:val="bullet"/>
      <w:lvlText w:val=""/>
      <w:lvlJc w:val="left"/>
      <w:pPr>
        <w:tabs>
          <w:tab w:val="num" w:pos="1620"/>
        </w:tabs>
        <w:ind w:left="1620" w:hanging="360"/>
      </w:pPr>
      <w:rPr>
        <w:rFonts w:ascii="Wingdings" w:hAnsi="Wingdings" w:hint="default"/>
      </w:rPr>
    </w:lvl>
    <w:lvl w:ilvl="1" w:tplc="04180003" w:tentative="1">
      <w:start w:val="1"/>
      <w:numFmt w:val="bullet"/>
      <w:lvlText w:val="o"/>
      <w:lvlJc w:val="left"/>
      <w:pPr>
        <w:tabs>
          <w:tab w:val="num" w:pos="2340"/>
        </w:tabs>
        <w:ind w:left="2340" w:hanging="360"/>
      </w:pPr>
      <w:rPr>
        <w:rFonts w:ascii="Courier New" w:hAnsi="Courier New" w:hint="default"/>
      </w:rPr>
    </w:lvl>
    <w:lvl w:ilvl="2" w:tplc="04180005" w:tentative="1">
      <w:start w:val="1"/>
      <w:numFmt w:val="bullet"/>
      <w:lvlText w:val=""/>
      <w:lvlJc w:val="left"/>
      <w:pPr>
        <w:tabs>
          <w:tab w:val="num" w:pos="3060"/>
        </w:tabs>
        <w:ind w:left="3060" w:hanging="360"/>
      </w:pPr>
      <w:rPr>
        <w:rFonts w:ascii="Wingdings" w:hAnsi="Wingdings" w:hint="default"/>
      </w:rPr>
    </w:lvl>
    <w:lvl w:ilvl="3" w:tplc="04180001" w:tentative="1">
      <w:start w:val="1"/>
      <w:numFmt w:val="bullet"/>
      <w:lvlText w:val=""/>
      <w:lvlJc w:val="left"/>
      <w:pPr>
        <w:tabs>
          <w:tab w:val="num" w:pos="3780"/>
        </w:tabs>
        <w:ind w:left="3780" w:hanging="360"/>
      </w:pPr>
      <w:rPr>
        <w:rFonts w:ascii="Symbol" w:hAnsi="Symbol" w:hint="default"/>
      </w:rPr>
    </w:lvl>
    <w:lvl w:ilvl="4" w:tplc="04180003" w:tentative="1">
      <w:start w:val="1"/>
      <w:numFmt w:val="bullet"/>
      <w:lvlText w:val="o"/>
      <w:lvlJc w:val="left"/>
      <w:pPr>
        <w:tabs>
          <w:tab w:val="num" w:pos="4500"/>
        </w:tabs>
        <w:ind w:left="4500" w:hanging="360"/>
      </w:pPr>
      <w:rPr>
        <w:rFonts w:ascii="Courier New" w:hAnsi="Courier New" w:hint="default"/>
      </w:rPr>
    </w:lvl>
    <w:lvl w:ilvl="5" w:tplc="04180005" w:tentative="1">
      <w:start w:val="1"/>
      <w:numFmt w:val="bullet"/>
      <w:lvlText w:val=""/>
      <w:lvlJc w:val="left"/>
      <w:pPr>
        <w:tabs>
          <w:tab w:val="num" w:pos="5220"/>
        </w:tabs>
        <w:ind w:left="5220" w:hanging="360"/>
      </w:pPr>
      <w:rPr>
        <w:rFonts w:ascii="Wingdings" w:hAnsi="Wingdings" w:hint="default"/>
      </w:rPr>
    </w:lvl>
    <w:lvl w:ilvl="6" w:tplc="04180001" w:tentative="1">
      <w:start w:val="1"/>
      <w:numFmt w:val="bullet"/>
      <w:lvlText w:val=""/>
      <w:lvlJc w:val="left"/>
      <w:pPr>
        <w:tabs>
          <w:tab w:val="num" w:pos="5940"/>
        </w:tabs>
        <w:ind w:left="5940" w:hanging="360"/>
      </w:pPr>
      <w:rPr>
        <w:rFonts w:ascii="Symbol" w:hAnsi="Symbol" w:hint="default"/>
      </w:rPr>
    </w:lvl>
    <w:lvl w:ilvl="7" w:tplc="04180003" w:tentative="1">
      <w:start w:val="1"/>
      <w:numFmt w:val="bullet"/>
      <w:lvlText w:val="o"/>
      <w:lvlJc w:val="left"/>
      <w:pPr>
        <w:tabs>
          <w:tab w:val="num" w:pos="6660"/>
        </w:tabs>
        <w:ind w:left="6660" w:hanging="360"/>
      </w:pPr>
      <w:rPr>
        <w:rFonts w:ascii="Courier New" w:hAnsi="Courier New" w:hint="default"/>
      </w:rPr>
    </w:lvl>
    <w:lvl w:ilvl="8" w:tplc="0418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DEB69B9"/>
    <w:multiLevelType w:val="hybridMultilevel"/>
    <w:tmpl w:val="5BCE5F2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EC64341"/>
    <w:multiLevelType w:val="hybridMultilevel"/>
    <w:tmpl w:val="BEB4948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20"/>
  </w:num>
  <w:num w:numId="2" w16cid:durableId="1271819131">
    <w:abstractNumId w:val="29"/>
  </w:num>
  <w:num w:numId="3" w16cid:durableId="2049408499">
    <w:abstractNumId w:val="38"/>
  </w:num>
  <w:num w:numId="4" w16cid:durableId="1544361590">
    <w:abstractNumId w:val="33"/>
  </w:num>
  <w:num w:numId="5" w16cid:durableId="1919554203">
    <w:abstractNumId w:val="42"/>
  </w:num>
  <w:num w:numId="6" w16cid:durableId="1161315696">
    <w:abstractNumId w:val="4"/>
  </w:num>
  <w:num w:numId="7" w16cid:durableId="739135129">
    <w:abstractNumId w:val="41"/>
  </w:num>
  <w:num w:numId="8" w16cid:durableId="1457944555">
    <w:abstractNumId w:val="27"/>
  </w:num>
  <w:num w:numId="9" w16cid:durableId="1763984663">
    <w:abstractNumId w:val="17"/>
  </w:num>
  <w:num w:numId="10" w16cid:durableId="2125998237">
    <w:abstractNumId w:val="19"/>
  </w:num>
  <w:num w:numId="11" w16cid:durableId="412239214">
    <w:abstractNumId w:val="6"/>
  </w:num>
  <w:num w:numId="12" w16cid:durableId="987435642">
    <w:abstractNumId w:val="15"/>
  </w:num>
  <w:num w:numId="13" w16cid:durableId="1670938157">
    <w:abstractNumId w:val="35"/>
  </w:num>
  <w:num w:numId="14" w16cid:durableId="1873223527">
    <w:abstractNumId w:val="34"/>
  </w:num>
  <w:num w:numId="15" w16cid:durableId="1224413409">
    <w:abstractNumId w:val="30"/>
  </w:num>
  <w:num w:numId="16" w16cid:durableId="674693479">
    <w:abstractNumId w:val="43"/>
  </w:num>
  <w:num w:numId="17" w16cid:durableId="1614240527">
    <w:abstractNumId w:val="23"/>
  </w:num>
  <w:num w:numId="18" w16cid:durableId="2118058462">
    <w:abstractNumId w:val="12"/>
  </w:num>
  <w:num w:numId="19" w16cid:durableId="240141826">
    <w:abstractNumId w:val="24"/>
  </w:num>
  <w:num w:numId="20" w16cid:durableId="1326713153">
    <w:abstractNumId w:val="25"/>
  </w:num>
  <w:num w:numId="21" w16cid:durableId="1408527849">
    <w:abstractNumId w:val="11"/>
  </w:num>
  <w:num w:numId="22" w16cid:durableId="190991830">
    <w:abstractNumId w:val="40"/>
  </w:num>
  <w:num w:numId="23" w16cid:durableId="2011716700">
    <w:abstractNumId w:val="5"/>
  </w:num>
  <w:num w:numId="24" w16cid:durableId="1747222471">
    <w:abstractNumId w:val="32"/>
  </w:num>
  <w:num w:numId="25" w16cid:durableId="291250442">
    <w:abstractNumId w:val="36"/>
  </w:num>
  <w:num w:numId="26" w16cid:durableId="2042854463">
    <w:abstractNumId w:val="16"/>
  </w:num>
  <w:num w:numId="27" w16cid:durableId="1419445204">
    <w:abstractNumId w:val="39"/>
  </w:num>
  <w:num w:numId="28" w16cid:durableId="548759880">
    <w:abstractNumId w:val="7"/>
  </w:num>
  <w:num w:numId="29" w16cid:durableId="1401247710">
    <w:abstractNumId w:val="3"/>
  </w:num>
  <w:num w:numId="30" w16cid:durableId="482506265">
    <w:abstractNumId w:val="18"/>
  </w:num>
  <w:num w:numId="31" w16cid:durableId="1314260716">
    <w:abstractNumId w:val="45"/>
  </w:num>
  <w:num w:numId="32" w16cid:durableId="1511601870">
    <w:abstractNumId w:val="0"/>
  </w:num>
  <w:num w:numId="33" w16cid:durableId="1791052765">
    <w:abstractNumId w:val="14"/>
  </w:num>
  <w:num w:numId="34" w16cid:durableId="1897424533">
    <w:abstractNumId w:val="49"/>
  </w:num>
  <w:num w:numId="35" w16cid:durableId="1302884050">
    <w:abstractNumId w:val="26"/>
  </w:num>
  <w:num w:numId="36" w16cid:durableId="1364525415">
    <w:abstractNumId w:val="31"/>
  </w:num>
  <w:num w:numId="37" w16cid:durableId="1712534313">
    <w:abstractNumId w:val="10"/>
  </w:num>
  <w:num w:numId="38" w16cid:durableId="1766916919">
    <w:abstractNumId w:val="37"/>
  </w:num>
  <w:num w:numId="39" w16cid:durableId="1329404776">
    <w:abstractNumId w:val="47"/>
  </w:num>
  <w:num w:numId="40" w16cid:durableId="1864513823">
    <w:abstractNumId w:val="21"/>
  </w:num>
  <w:num w:numId="41" w16cid:durableId="96945149">
    <w:abstractNumId w:val="9"/>
  </w:num>
  <w:num w:numId="42" w16cid:durableId="233399656">
    <w:abstractNumId w:val="1"/>
  </w:num>
  <w:num w:numId="43" w16cid:durableId="868033334">
    <w:abstractNumId w:val="48"/>
  </w:num>
  <w:num w:numId="44" w16cid:durableId="2012174246">
    <w:abstractNumId w:val="46"/>
  </w:num>
  <w:num w:numId="45" w16cid:durableId="1386029394">
    <w:abstractNumId w:val="8"/>
  </w:num>
  <w:num w:numId="46" w16cid:durableId="201615">
    <w:abstractNumId w:val="44"/>
  </w:num>
  <w:num w:numId="47" w16cid:durableId="1979534943">
    <w:abstractNumId w:val="28"/>
  </w:num>
  <w:num w:numId="48" w16cid:durableId="1783190107">
    <w:abstractNumId w:val="22"/>
  </w:num>
  <w:num w:numId="49" w16cid:durableId="728724294">
    <w:abstractNumId w:val="13"/>
  </w:num>
  <w:num w:numId="50" w16cid:durableId="198973926">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0E73E1"/>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A7B6A"/>
    <w:rsid w:val="001B103E"/>
    <w:rsid w:val="001B6328"/>
    <w:rsid w:val="001C2D43"/>
    <w:rsid w:val="001D4D71"/>
    <w:rsid w:val="001F032C"/>
    <w:rsid w:val="001F1A46"/>
    <w:rsid w:val="001F1D3C"/>
    <w:rsid w:val="00203A0B"/>
    <w:rsid w:val="00210244"/>
    <w:rsid w:val="00210F09"/>
    <w:rsid w:val="00217D4E"/>
    <w:rsid w:val="00223055"/>
    <w:rsid w:val="00225A5C"/>
    <w:rsid w:val="00236081"/>
    <w:rsid w:val="00237245"/>
    <w:rsid w:val="00237D6C"/>
    <w:rsid w:val="0024715E"/>
    <w:rsid w:val="002531E1"/>
    <w:rsid w:val="00260E87"/>
    <w:rsid w:val="00270CF9"/>
    <w:rsid w:val="00277FDA"/>
    <w:rsid w:val="0029294F"/>
    <w:rsid w:val="00295135"/>
    <w:rsid w:val="002A1777"/>
    <w:rsid w:val="002A52F2"/>
    <w:rsid w:val="002B4EEF"/>
    <w:rsid w:val="002C3888"/>
    <w:rsid w:val="002D6B6D"/>
    <w:rsid w:val="002E4D2B"/>
    <w:rsid w:val="002E7AC1"/>
    <w:rsid w:val="002F0A0D"/>
    <w:rsid w:val="003015DB"/>
    <w:rsid w:val="00301FFF"/>
    <w:rsid w:val="00310779"/>
    <w:rsid w:val="0031238A"/>
    <w:rsid w:val="003135FC"/>
    <w:rsid w:val="0032582E"/>
    <w:rsid w:val="0035423F"/>
    <w:rsid w:val="00356BDB"/>
    <w:rsid w:val="0036118F"/>
    <w:rsid w:val="003650B5"/>
    <w:rsid w:val="00371C41"/>
    <w:rsid w:val="00371EA1"/>
    <w:rsid w:val="00374B56"/>
    <w:rsid w:val="003828E4"/>
    <w:rsid w:val="003856F8"/>
    <w:rsid w:val="003872E0"/>
    <w:rsid w:val="00391042"/>
    <w:rsid w:val="00396339"/>
    <w:rsid w:val="003A2610"/>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0925"/>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E59CA"/>
    <w:rsid w:val="005F48EE"/>
    <w:rsid w:val="00626D6E"/>
    <w:rsid w:val="00637A13"/>
    <w:rsid w:val="00652911"/>
    <w:rsid w:val="00655298"/>
    <w:rsid w:val="0065764C"/>
    <w:rsid w:val="00663094"/>
    <w:rsid w:val="0067066F"/>
    <w:rsid w:val="0067457A"/>
    <w:rsid w:val="006838B0"/>
    <w:rsid w:val="00683AE6"/>
    <w:rsid w:val="00684ABE"/>
    <w:rsid w:val="0069182E"/>
    <w:rsid w:val="00692DB9"/>
    <w:rsid w:val="0069619A"/>
    <w:rsid w:val="00697F0B"/>
    <w:rsid w:val="006A2825"/>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877DD"/>
    <w:rsid w:val="007A25FF"/>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477F9"/>
    <w:rsid w:val="00850465"/>
    <w:rsid w:val="00854FEA"/>
    <w:rsid w:val="008631E7"/>
    <w:rsid w:val="00876790"/>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13BC3"/>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1DDE"/>
    <w:rsid w:val="00A22284"/>
    <w:rsid w:val="00A2598D"/>
    <w:rsid w:val="00A33981"/>
    <w:rsid w:val="00A355D2"/>
    <w:rsid w:val="00A60331"/>
    <w:rsid w:val="00A70A6F"/>
    <w:rsid w:val="00A740B5"/>
    <w:rsid w:val="00A77BFF"/>
    <w:rsid w:val="00A808CD"/>
    <w:rsid w:val="00A86743"/>
    <w:rsid w:val="00A93270"/>
    <w:rsid w:val="00A9510E"/>
    <w:rsid w:val="00AA6EAA"/>
    <w:rsid w:val="00AB129C"/>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1434"/>
    <w:rsid w:val="00B23361"/>
    <w:rsid w:val="00B26DEE"/>
    <w:rsid w:val="00B33FB1"/>
    <w:rsid w:val="00B4514B"/>
    <w:rsid w:val="00B51CE0"/>
    <w:rsid w:val="00B623BB"/>
    <w:rsid w:val="00B6577F"/>
    <w:rsid w:val="00B6700A"/>
    <w:rsid w:val="00B75DD8"/>
    <w:rsid w:val="00B81A29"/>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32AB"/>
    <w:rsid w:val="00DC78E9"/>
    <w:rsid w:val="00DD31E1"/>
    <w:rsid w:val="00DD3B1A"/>
    <w:rsid w:val="00DD4C83"/>
    <w:rsid w:val="00DD59EA"/>
    <w:rsid w:val="00E0175B"/>
    <w:rsid w:val="00E04D17"/>
    <w:rsid w:val="00E10580"/>
    <w:rsid w:val="00E1101F"/>
    <w:rsid w:val="00E137F3"/>
    <w:rsid w:val="00E26E24"/>
    <w:rsid w:val="00E27B5C"/>
    <w:rsid w:val="00E37D0D"/>
    <w:rsid w:val="00E61487"/>
    <w:rsid w:val="00E6220E"/>
    <w:rsid w:val="00E75EBC"/>
    <w:rsid w:val="00E77305"/>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1678"/>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1600</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14</cp:revision>
  <cp:lastPrinted>2021-02-16T11:32:00Z</cp:lastPrinted>
  <dcterms:created xsi:type="dcterms:W3CDTF">2022-08-30T13:27:00Z</dcterms:created>
  <dcterms:modified xsi:type="dcterms:W3CDTF">2023-05-12T09:38:00Z</dcterms:modified>
</cp:coreProperties>
</file>